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TIN HỌC QUỐC TẾ: IC3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Chủ đề 32: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Thiết lập trình chiếu bởi Presented by a speaker và nâng cao các slide theo cách thủ công </w:t>
      </w:r>
      <w:r w:rsidDel="00000000" w:rsidR="00000000" w:rsidRPr="00000000">
        <w:rPr>
          <w:b w:val="1"/>
          <w:sz w:val="26"/>
          <w:szCs w:val="26"/>
          <w:rtl w:val="0"/>
        </w:rPr>
        <w:t xml:space="preserve">Manually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0" distT="0" distL="0" distR="0">
            <wp:extent cx="6437577" cy="410300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7577" cy="41030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Hướng dẫn: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940425" cy="88963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9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1479550</wp:posOffset>
            </wp:positionH>
            <wp:positionV relativeFrom="paragraph">
              <wp:posOffset>25400</wp:posOffset>
            </wp:positionV>
            <wp:extent cx="5149850" cy="3168650"/>
            <wp:effectExtent b="19050" l="19050" r="19050" t="1905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3168650"/>
                    </a:xfrm>
                    <a:prstGeom prst="rect"/>
                    <a:ln w="190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Mở rộng: giải thích công dụng trong hộp thoại </w:t>
      </w:r>
      <w:r w:rsidDel="00000000" w:rsidR="00000000" w:rsidRPr="00000000">
        <w:rPr>
          <w:b w:val="1"/>
          <w:rtl w:val="0"/>
        </w:rPr>
        <w:t xml:space="preserve">Set Up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284" w:left="680" w:right="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